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D0E15D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7D43BD">
        <w:rPr>
          <w:b/>
          <w:sz w:val="24"/>
          <w:szCs w:val="24"/>
          <w:lang w:eastAsia="ko-KR"/>
        </w:rPr>
        <w:t>8</w:t>
      </w:r>
      <w:r w:rsidR="00CB3C7A">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1E0A67">
        <w:rPr>
          <w:b/>
          <w:i/>
          <w:noProof/>
          <w:sz w:val="24"/>
          <w:szCs w:val="24"/>
          <w:lang w:eastAsia="ko-KR"/>
        </w:rPr>
        <w:t>05430</w:t>
      </w:r>
      <w:bookmarkStart w:id="2" w:name="_GoBack"/>
      <w:bookmarkEnd w:id="2"/>
    </w:p>
    <w:bookmarkEnd w:id="0"/>
    <w:bookmarkEnd w:id="1"/>
    <w:p w14:paraId="7E9A5EFF" w14:textId="5BB6D85A" w:rsidR="003D6F63" w:rsidRPr="003D6F63" w:rsidRDefault="00F9004C"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EC57A0">
        <w:rPr>
          <w:rFonts w:ascii="Arial" w:hAnsi="Arial" w:cs="Arial"/>
          <w:b/>
          <w:bCs/>
          <w:sz w:val="24"/>
          <w:szCs w:val="24"/>
        </w:rPr>
        <w:t xml:space="preserve">, </w:t>
      </w:r>
      <w:r>
        <w:rPr>
          <w:rFonts w:ascii="Arial" w:hAnsi="Arial" w:cs="Arial"/>
          <w:b/>
          <w:sz w:val="24"/>
          <w:shd w:val="clear" w:color="auto" w:fill="FFFFFF"/>
        </w:rPr>
        <w:t>USA</w:t>
      </w:r>
      <w:r w:rsidR="00614ED4" w:rsidRPr="00EC57A0">
        <w:rPr>
          <w:rFonts w:ascii="Arial" w:hAnsi="Arial" w:cs="Arial"/>
          <w:b/>
          <w:bCs/>
          <w:sz w:val="32"/>
          <w:szCs w:val="24"/>
        </w:rPr>
        <w:t xml:space="preserve"> </w:t>
      </w:r>
      <w:r w:rsidR="007D43BD">
        <w:rPr>
          <w:rFonts w:ascii="Arial" w:hAnsi="Arial" w:cs="Arial"/>
          <w:b/>
          <w:bCs/>
          <w:sz w:val="24"/>
          <w:szCs w:val="24"/>
        </w:rPr>
        <w:t>3</w:t>
      </w:r>
      <w:r>
        <w:rPr>
          <w:rFonts w:ascii="Arial" w:hAnsi="Arial" w:cs="Arial" w:hint="eastAsia"/>
          <w:b/>
          <w:bCs/>
          <w:sz w:val="24"/>
          <w:szCs w:val="24"/>
          <w:vertAlign w:val="superscript"/>
        </w:rPr>
        <w:t>rd</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7D43BD">
        <w:rPr>
          <w:rFonts w:ascii="Arial" w:hAnsi="Arial" w:cs="Arial"/>
          <w:b/>
          <w:bCs/>
          <w:sz w:val="24"/>
          <w:szCs w:val="24"/>
        </w:rPr>
        <w:t>7</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April</w:t>
      </w:r>
      <w:r w:rsidR="00896778">
        <w:rPr>
          <w:rFonts w:ascii="Arial" w:hAnsi="Arial" w:cs="Arial"/>
          <w:b/>
          <w:bCs/>
          <w:sz w:val="24"/>
          <w:szCs w:val="24"/>
        </w:rPr>
        <w:t xml:space="preserve">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432719A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7D43BD">
        <w:rPr>
          <w:rFonts w:ascii="Arial" w:hAnsi="Arial"/>
          <w:sz w:val="24"/>
          <w:lang w:eastAsia="ko-KR"/>
        </w:rPr>
        <w:t>8</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7D43BD">
        <w:rPr>
          <w:rFonts w:ascii="Arial" w:hAnsi="Arial"/>
          <w:sz w:val="24"/>
          <w:lang w:eastAsia="ko-KR"/>
        </w:rPr>
        <w:t>6</w:t>
      </w:r>
      <w:r w:rsidR="00E55F1E">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31A998F6" w:rsidR="00D569E7" w:rsidRDefault="00B41287" w:rsidP="004B385C">
      <w:pPr>
        <w:pStyle w:val="Style1"/>
      </w:pPr>
      <w:r>
        <w:t xml:space="preserve">In RAN1#88 meeting, the candidates cross link interference mitigation </w:t>
      </w:r>
      <w:r w:rsidR="00A73B2B">
        <w:t>schemes were identified and captured in the TR 38.802.</w:t>
      </w:r>
      <w:r w:rsidR="004B385C">
        <w:t xml:space="preserve"> </w:t>
      </w:r>
      <w:r w:rsidR="003677DC">
        <w:t>In this contributi</w:t>
      </w:r>
      <w:r w:rsidR="004741CC">
        <w:t xml:space="preserve">on, </w:t>
      </w:r>
      <w:r w:rsidR="004B385C">
        <w:t>we present our views on the</w:t>
      </w:r>
      <w:r w:rsidR="004741CC">
        <w:t xml:space="preserve"> </w:t>
      </w:r>
      <w:r w:rsidR="003677DC">
        <w:t>c</w:t>
      </w:r>
      <w:r w:rsidR="008A009D">
        <w:t>ross-link</w:t>
      </w:r>
      <w:r w:rsidR="003677DC">
        <w:t xml:space="preserve"> interference </w:t>
      </w:r>
      <w:r w:rsidR="0009402F">
        <w:t>(</w:t>
      </w:r>
      <w:r w:rsidR="00635324">
        <w:t>CLI</w:t>
      </w:r>
      <w:r w:rsidR="0009402F">
        <w:t xml:space="preserve">) </w:t>
      </w:r>
      <w:r w:rsidR="004B385C">
        <w:t>mitigation</w:t>
      </w:r>
      <w:r w:rsidR="004741CC">
        <w:t xml:space="preserve"> </w:t>
      </w:r>
      <w:r w:rsidR="004B385C">
        <w:t xml:space="preserve">schemes </w:t>
      </w:r>
      <w:r w:rsidR="004741CC">
        <w:t xml:space="preserve">for dynamic TDD </w:t>
      </w:r>
      <w:r w:rsidR="00772959">
        <w:t>(or</w:t>
      </w:r>
      <w:r w:rsidR="004741CC">
        <w:t xml:space="preserve"> more generally uncoordinated TDD</w:t>
      </w:r>
      <w:r w:rsidR="004B385C">
        <w:t xml:space="preserve"> [2]) that should be supported in NR phase 1 WI, in particular from the point of view of UE measurements.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 xml:space="preserve">resource </w:t>
      </w:r>
      <w:proofErr w:type="gramStart"/>
      <w:r>
        <w:t>coordination</w:t>
      </w:r>
      <w:proofErr w:type="gramEnd"/>
    </w:p>
    <w:p w14:paraId="79F093EA" w14:textId="2AF4B6A6" w:rsidR="00292E27" w:rsidRDefault="001541F8" w:rsidP="00C9191F">
      <w:pPr>
        <w:pStyle w:val="Style1"/>
      </w:pPr>
      <w:r>
        <w:t>The issue of cross-link interference as a result of dynamic TDD or uncoordinated have been discussed extensively [2</w:t>
      </w:r>
      <w:proofErr w:type="gramStart"/>
      <w:r>
        <w:t>][</w:t>
      </w:r>
      <w:proofErr w:type="gramEnd"/>
      <w:r>
        <w:t xml:space="preserve">3]. </w:t>
      </w:r>
      <w:r w:rsidR="00635324">
        <w:t>CLI</w:t>
      </w:r>
      <w:r w:rsidR="0009402F">
        <w:t xml:space="preserve"> </w:t>
      </w:r>
      <w:r w:rsidR="009F45AB">
        <w:t xml:space="preserve">issues were studied for LTE </w:t>
      </w:r>
      <w:proofErr w:type="spellStart"/>
      <w:r w:rsidR="009F45AB">
        <w:t>eIMTA</w:t>
      </w:r>
      <w:proofErr w:type="spellEnd"/>
      <w:r w:rsidR="009F45AB">
        <w:t xml:space="preserve"> and certain mitigation te</w:t>
      </w:r>
      <w:r w:rsidR="00BB769A">
        <w:t>chniques were standardized, including</w:t>
      </w:r>
      <w:r w:rsidR="009F45AB">
        <w:t xml:space="preserve"> semi-static adaptive configurations of fixed and flexible </w:t>
      </w:r>
      <w:proofErr w:type="spellStart"/>
      <w:r w:rsidR="009F45AB">
        <w:t>subframe</w:t>
      </w:r>
      <w:proofErr w:type="spellEnd"/>
      <w:r w:rsidR="009F45AB">
        <w:t xml:space="preserve"> sets (maximum rate of once every 10ms), and </w:t>
      </w:r>
      <w:proofErr w:type="spellStart"/>
      <w:r w:rsidR="009F45AB">
        <w:t>subframe</w:t>
      </w:r>
      <w:proofErr w:type="spellEnd"/>
      <w:r w:rsidR="009F45AB">
        <w:t xml:space="preserve"> set specific UL power control and DL CSI measurement. NR is expected to support deployment scenarios supported by LTE, hence the techniques s</w:t>
      </w:r>
      <w:r w:rsidR="009E5000">
        <w:t xml:space="preserve">tandardized for LTE </w:t>
      </w:r>
      <w:proofErr w:type="spellStart"/>
      <w:r w:rsidR="009E5000">
        <w:t>eIMTA</w:t>
      </w:r>
      <w:proofErr w:type="spellEnd"/>
      <w:r w:rsidR="009E5000">
        <w:t xml:space="preserve">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10BFDA04" w14:textId="2F846940" w:rsidR="00C32C5C" w:rsidRPr="00B767F0" w:rsidRDefault="00292E27" w:rsidP="00B767F0">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w:t>
      </w:r>
      <w:proofErr w:type="spellStart"/>
      <w:r w:rsidR="00706224">
        <w:t>subfram</w:t>
      </w:r>
      <w:r w:rsidR="00813CA4">
        <w:t>e</w:t>
      </w:r>
      <w:proofErr w:type="spellEnd"/>
      <w:r w:rsidR="00813CA4">
        <w:t xml:space="preserve"> for </w:t>
      </w:r>
      <w:proofErr w:type="spellStart"/>
      <w:r w:rsidR="00813CA4">
        <w:t>eIMTA</w:t>
      </w:r>
      <w:proofErr w:type="spellEnd"/>
      <w:r w:rsidR="00813CA4">
        <w:t xml:space="preserve">)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w:t>
      </w:r>
      <w:proofErr w:type="spellStart"/>
      <w:r w:rsidR="00813CA4">
        <w:t>subframe</w:t>
      </w:r>
      <w:proofErr w:type="spellEnd"/>
      <w:r w:rsidR="00813CA4">
        <w:t xml:space="preserve"> for </w:t>
      </w:r>
      <w:proofErr w:type="spellStart"/>
      <w:r w:rsidR="00813CA4">
        <w:t>eIMTA</w:t>
      </w:r>
      <w:proofErr w:type="spellEnd"/>
      <w:r w:rsidR="00813CA4">
        <w:t>).</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 xml:space="preserve">be coordinated among the </w:t>
      </w:r>
      <w:proofErr w:type="spellStart"/>
      <w:r w:rsidR="00FF3B9E">
        <w:t>gNBs</w:t>
      </w:r>
      <w:proofErr w:type="spellEnd"/>
      <w:r w:rsidR="00813CA4">
        <w:t xml:space="preserve"> in a semi-static manner. This is illustrated in Figure 1. </w:t>
      </w: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78DA4528" w:rsidR="007C5999" w:rsidRDefault="002C79E4" w:rsidP="0057419F">
      <w:pPr>
        <w:pStyle w:val="Style1"/>
        <w:rPr>
          <w:lang w:eastAsia="ko-KR"/>
        </w:rPr>
      </w:pPr>
      <w:r>
        <w:t xml:space="preserve">In LTE </w:t>
      </w:r>
      <w:proofErr w:type="spellStart"/>
      <w:r>
        <w:t>eIMTA</w:t>
      </w:r>
      <w:proofErr w:type="spellEnd"/>
      <w:r>
        <w:t xml:space="preserve">,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w:t>
      </w:r>
      <w:r w:rsidR="00F5543D">
        <w:lastRenderedPageBreak/>
        <w:t xml:space="preserve">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w:t>
      </w:r>
      <w:proofErr w:type="spellStart"/>
      <w:r w:rsidR="00F5543D" w:rsidRPr="00F5543D">
        <w:rPr>
          <w:lang w:eastAsia="ko-KR"/>
        </w:rPr>
        <w:t>gNB</w:t>
      </w:r>
      <w:proofErr w:type="spellEnd"/>
      <w:r w:rsidR="00F5543D" w:rsidRPr="00F5543D">
        <w:rPr>
          <w:lang w:eastAsia="ko-KR"/>
        </w:rPr>
        <w:t xml:space="preserve">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6794D70C"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w:t>
      </w:r>
      <w:proofErr w:type="spellStart"/>
      <w:r w:rsidR="008E4551" w:rsidRPr="00F5543D">
        <w:t>gNB</w:t>
      </w:r>
      <w:proofErr w:type="spellEnd"/>
      <w:r w:rsidR="008E4551" w:rsidRPr="00F5543D">
        <w:t xml:space="preserve">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p>
    <w:p w14:paraId="486A51FE" w14:textId="77777777" w:rsidR="00B767F0" w:rsidRDefault="00B767F0" w:rsidP="00B767F0">
      <w:pPr>
        <w:pStyle w:val="Style1"/>
        <w:keepNext/>
      </w:pPr>
      <w:r>
        <w:object w:dxaOrig="10255" w:dyaOrig="3767" w14:anchorId="2D704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58pt" o:ole="">
            <v:imagedata r:id="rId8" o:title=""/>
          </v:shape>
          <o:OLEObject Type="Embed" ProgID="Visio.Drawing.11" ShapeID="_x0000_i1025" DrawAspect="Content" ObjectID="_1551907285" r:id="rId9"/>
        </w:object>
      </w:r>
    </w:p>
    <w:p w14:paraId="05C68F33" w14:textId="526AB287" w:rsidR="00B767F0" w:rsidRDefault="00B767F0" w:rsidP="00B767F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time resource (where transmission direction is semi-statically configured) and NR flexible time resource (where transmission direction can dynamically change) </w:t>
      </w:r>
    </w:p>
    <w:p w14:paraId="723DC8AA" w14:textId="77777777" w:rsidR="00412BD6" w:rsidRPr="00412BD6" w:rsidRDefault="00412BD6" w:rsidP="00412BD6"/>
    <w:p w14:paraId="08B68990" w14:textId="103E468B" w:rsidR="00B67AE9" w:rsidRDefault="00B67AE9" w:rsidP="00B67AE9">
      <w:pPr>
        <w:pStyle w:val="Heading1"/>
        <w:tabs>
          <w:tab w:val="num" w:pos="0"/>
        </w:tabs>
        <w:ind w:left="799" w:hanging="799"/>
      </w:pPr>
      <w:r>
        <w:t>Specification impact</w:t>
      </w:r>
      <w:r w:rsidR="00584C11">
        <w:t xml:space="preserve"> on UE measurement</w:t>
      </w:r>
      <w:r w:rsidR="00176F84">
        <w:t xml:space="preserve"> of CLI</w:t>
      </w:r>
    </w:p>
    <w:p w14:paraId="40A77964" w14:textId="7DD325A3" w:rsidR="00A73B2B" w:rsidRPr="009F5AF9" w:rsidRDefault="00A73B2B" w:rsidP="00B67AE9">
      <w:pPr>
        <w:rPr>
          <w:b/>
          <w:u w:val="single"/>
          <w:lang w:eastAsia="ko-KR"/>
        </w:rPr>
      </w:pPr>
      <w:r w:rsidRPr="009F5AF9">
        <w:rPr>
          <w:b/>
          <w:u w:val="single"/>
          <w:lang w:eastAsia="ko-KR"/>
        </w:rPr>
        <w:t>Measurement signal</w:t>
      </w:r>
      <w:r w:rsidR="00364E15">
        <w:rPr>
          <w:b/>
          <w:u w:val="single"/>
          <w:lang w:eastAsia="ko-KR"/>
        </w:rPr>
        <w:t>/r</w:t>
      </w:r>
      <w:r w:rsidR="005610E7">
        <w:rPr>
          <w:b/>
          <w:u w:val="single"/>
          <w:lang w:eastAsia="ko-KR"/>
        </w:rPr>
        <w:t>e</w:t>
      </w:r>
      <w:r w:rsidR="00364E15">
        <w:rPr>
          <w:b/>
          <w:u w:val="single"/>
          <w:lang w:eastAsia="ko-KR"/>
        </w:rPr>
        <w:t>source</w:t>
      </w:r>
      <w:r w:rsidRPr="009F5AF9">
        <w:rPr>
          <w:b/>
          <w:u w:val="single"/>
          <w:lang w:eastAsia="ko-KR"/>
        </w:rPr>
        <w:t xml:space="preserve"> for CLI</w:t>
      </w:r>
      <w:r w:rsidR="00E1154B">
        <w:rPr>
          <w:b/>
          <w:u w:val="single"/>
          <w:lang w:eastAsia="ko-KR"/>
        </w:rPr>
        <w:t xml:space="preserve"> detection</w:t>
      </w:r>
    </w:p>
    <w:p w14:paraId="689C046B" w14:textId="66FA8823" w:rsidR="00A73B2B" w:rsidRDefault="00176F84" w:rsidP="001359C4">
      <w:pPr>
        <w:pStyle w:val="Style1"/>
      </w:pPr>
      <w:r>
        <w:t>A potential specification impact for CLI mitigation is the support of UE measurement of CLI.</w:t>
      </w:r>
      <w:r w:rsidR="00F12694">
        <w:t xml:space="preserve"> It is desirable if the measurement support can be done with an existing framework. </w:t>
      </w:r>
      <w:r w:rsidR="00F12694">
        <w:rPr>
          <w:lang w:eastAsia="ko-KR"/>
        </w:rPr>
        <w:t>There has been significant progress on t</w:t>
      </w:r>
      <w:r w:rsidR="00F40C08">
        <w:rPr>
          <w:lang w:eastAsia="ko-KR"/>
        </w:rPr>
        <w:t xml:space="preserve">he design of CSI-RS and CSI framework for CSI acquisition </w:t>
      </w:r>
      <w:r w:rsidR="00A41BC6">
        <w:rPr>
          <w:lang w:eastAsia="ko-KR"/>
        </w:rPr>
        <w:t xml:space="preserve">and beam management. The </w:t>
      </w:r>
      <w:r w:rsidR="00C57B34">
        <w:rPr>
          <w:lang w:eastAsia="ko-KR"/>
        </w:rPr>
        <w:t xml:space="preserve">CSI </w:t>
      </w:r>
      <w:r w:rsidR="00A41BC6">
        <w:rPr>
          <w:lang w:eastAsia="ko-KR"/>
        </w:rPr>
        <w:t>framework consists of the following configurations:</w:t>
      </w:r>
    </w:p>
    <w:p w14:paraId="2F24E275" w14:textId="0C0D992E" w:rsidR="00A41BC6" w:rsidRDefault="001622AD" w:rsidP="00A41BC6">
      <w:pPr>
        <w:pStyle w:val="ListParagraph"/>
        <w:numPr>
          <w:ilvl w:val="0"/>
          <w:numId w:val="20"/>
        </w:numPr>
        <w:ind w:leftChars="0"/>
        <w:rPr>
          <w:lang w:eastAsia="ko-KR"/>
        </w:rPr>
      </w:pPr>
      <w:r w:rsidRPr="00356A46">
        <w:rPr>
          <w:i/>
          <w:lang w:val="en-US" w:eastAsia="ja-JP"/>
        </w:rPr>
        <w:t>M</w:t>
      </w:r>
      <w:r w:rsidRPr="006B245D">
        <w:rPr>
          <w:lang w:val="en-US" w:eastAsia="ja-JP"/>
        </w:rPr>
        <w:t xml:space="preserve">≥1 </w:t>
      </w:r>
      <w:r w:rsidR="00A41BC6">
        <w:rPr>
          <w:lang w:eastAsia="ko-KR"/>
        </w:rPr>
        <w:t xml:space="preserve">Resource setting: </w:t>
      </w:r>
      <w:r w:rsidR="0022550B">
        <w:rPr>
          <w:lang w:eastAsia="ko-KR"/>
        </w:rPr>
        <w:t>At least c</w:t>
      </w:r>
      <w:r w:rsidR="00A41BC6">
        <w:rPr>
          <w:lang w:eastAsia="ko-KR"/>
        </w:rPr>
        <w:t>onfigures the CSI-RS resource set(s) and the CSI-RS resources in each set</w:t>
      </w:r>
      <w:r w:rsidR="003116BA">
        <w:rPr>
          <w:lang w:eastAsia="ko-KR"/>
        </w:rPr>
        <w:t>. CSI-RS resources also include those with zero power for interference measurement purpose</w:t>
      </w:r>
      <w:r w:rsidR="0022550B">
        <w:rPr>
          <w:lang w:eastAsia="ko-KR"/>
        </w:rPr>
        <w:t>;</w:t>
      </w:r>
    </w:p>
    <w:p w14:paraId="1B520E64" w14:textId="66C7EBBC" w:rsidR="00A41BC6" w:rsidRDefault="001622AD" w:rsidP="00A41BC6">
      <w:pPr>
        <w:pStyle w:val="ListParagraph"/>
        <w:numPr>
          <w:ilvl w:val="0"/>
          <w:numId w:val="20"/>
        </w:numPr>
        <w:ind w:leftChars="0"/>
        <w:rPr>
          <w:lang w:eastAsia="ko-KR"/>
        </w:rPr>
      </w:pPr>
      <w:r w:rsidRPr="00356A46">
        <w:rPr>
          <w:i/>
          <w:lang w:val="en-US" w:eastAsia="ja-JP"/>
        </w:rPr>
        <w:t>N</w:t>
      </w:r>
      <w:r w:rsidRPr="006B245D">
        <w:rPr>
          <w:lang w:val="en-US" w:eastAsia="ja-JP"/>
        </w:rPr>
        <w:t xml:space="preserve">≥1 </w:t>
      </w:r>
      <w:r w:rsidR="00A41BC6">
        <w:rPr>
          <w:lang w:eastAsia="ko-KR"/>
        </w:rPr>
        <w:t xml:space="preserve">CSI reporting setting: </w:t>
      </w:r>
      <w:r w:rsidR="00D63D9C">
        <w:rPr>
          <w:lang w:eastAsia="ko-KR"/>
        </w:rPr>
        <w:t>At least c</w:t>
      </w:r>
      <w:r w:rsidR="00A41BC6">
        <w:rPr>
          <w:lang w:eastAsia="ko-KR"/>
        </w:rPr>
        <w:t xml:space="preserve">onfigures the </w:t>
      </w:r>
      <w:r w:rsidR="00D63D9C">
        <w:rPr>
          <w:lang w:eastAsia="ko-KR"/>
        </w:rPr>
        <w:t xml:space="preserve">reported CSI parameters (can be CSI or RSRP), </w:t>
      </w:r>
      <w:r w:rsidR="00D63D9C" w:rsidRPr="00356A46">
        <w:rPr>
          <w:lang w:val="en-US" w:eastAsia="ja-JP"/>
        </w:rPr>
        <w:t>time-domain behavior, frequency granularity</w:t>
      </w:r>
      <w:r w:rsidR="00D63D9C">
        <w:rPr>
          <w:lang w:val="en-US" w:eastAsia="ja-JP"/>
        </w:rPr>
        <w:t xml:space="preserve"> (for CQI and PMI)</w:t>
      </w:r>
      <w:r w:rsidR="0022550B">
        <w:rPr>
          <w:lang w:val="en-US" w:eastAsia="ja-JP"/>
        </w:rPr>
        <w:t>;</w:t>
      </w:r>
    </w:p>
    <w:p w14:paraId="0B7E2FEC" w14:textId="3EBB42D1" w:rsidR="00A41BC6" w:rsidRDefault="001622AD" w:rsidP="00A41BC6">
      <w:pPr>
        <w:pStyle w:val="ListParagraph"/>
        <w:numPr>
          <w:ilvl w:val="0"/>
          <w:numId w:val="20"/>
        </w:numPr>
        <w:ind w:leftChars="0"/>
        <w:rPr>
          <w:lang w:eastAsia="ko-KR"/>
        </w:rPr>
      </w:pPr>
      <w:r>
        <w:rPr>
          <w:lang w:eastAsia="ko-KR"/>
        </w:rPr>
        <w:t>1 m</w:t>
      </w:r>
      <w:r w:rsidR="00A41BC6">
        <w:rPr>
          <w:lang w:eastAsia="ko-KR"/>
        </w:rPr>
        <w:t xml:space="preserve">easurement setting: Link one or more resource settings to one or more </w:t>
      </w:r>
      <w:r>
        <w:rPr>
          <w:lang w:eastAsia="ko-KR"/>
        </w:rPr>
        <w:t>CSI reporting setting (</w:t>
      </w:r>
      <w:r w:rsidRPr="00356A46">
        <w:rPr>
          <w:i/>
          <w:lang w:val="en-US" w:eastAsia="ja-JP"/>
        </w:rPr>
        <w:t>L</w:t>
      </w:r>
      <w:r w:rsidRPr="006B245D">
        <w:rPr>
          <w:lang w:val="en-US" w:eastAsia="ja-JP"/>
        </w:rPr>
        <w:t xml:space="preserve"> ≥1 links</w:t>
      </w:r>
      <w:r>
        <w:rPr>
          <w:lang w:val="en-US" w:eastAsia="ja-JP"/>
        </w:rPr>
        <w:t>)</w:t>
      </w:r>
      <w:r>
        <w:rPr>
          <w:lang w:eastAsia="ko-KR"/>
        </w:rPr>
        <w:t xml:space="preserve">. </w:t>
      </w:r>
    </w:p>
    <w:p w14:paraId="3AD5F4E6" w14:textId="2AF23BDA" w:rsidR="00B67AE9" w:rsidRPr="00B67AE9" w:rsidRDefault="001E2D35" w:rsidP="006873A0">
      <w:pPr>
        <w:pStyle w:val="Style1"/>
      </w:pPr>
      <w:r>
        <w:t xml:space="preserve">The CSI framework allows very flexible configuration of measurement resources to reporting content and procedure, which is capable of handling the requirements of MIMO and beam management. </w:t>
      </w:r>
      <w:r w:rsidR="00D63D9C">
        <w:t xml:space="preserve">While the current resource setting assumes CSI-RS as the RS type, it can be extended to include SRS as well </w:t>
      </w:r>
      <w:r w:rsidR="005610E7">
        <w:t>for reciprocity-based use cases</w:t>
      </w:r>
      <w:r w:rsidR="009F5AF9">
        <w:t xml:space="preserve"> [4]</w:t>
      </w:r>
      <w:r w:rsidR="00D63D9C">
        <w:t xml:space="preserve">. </w:t>
      </w:r>
      <w:r w:rsidR="009F5AF9">
        <w:t xml:space="preserve">Including SRS as a RS type that can be configured in the resource setting would allow the support of UE measurement of SRS signal by other UE to identify potential CLI. </w:t>
      </w:r>
      <w:r w:rsidR="005610E7">
        <w:t>RSRP measurement and reporting has been agreed to be supported with the framework and can be metric to configure in the reporting setting for CLI measurement.</w:t>
      </w:r>
    </w:p>
    <w:p w14:paraId="0CBA8AC1" w14:textId="03CC8696" w:rsidR="00414CA5" w:rsidRDefault="00414CA5" w:rsidP="006873A0">
      <w:pPr>
        <w:pStyle w:val="Style1"/>
        <w:ind w:firstLine="0"/>
      </w:pPr>
      <w:r w:rsidRPr="006873A0">
        <w:rPr>
          <w:b/>
        </w:rPr>
        <w:lastRenderedPageBreak/>
        <w:t>Observation 3:</w:t>
      </w:r>
      <w:r>
        <w:t xml:space="preserve"> CLI measurement by the UE can be supported with the CSI framework.</w:t>
      </w:r>
      <w:r w:rsidR="009F5AF9">
        <w:t xml:space="preserve"> This is possible if resource setting of CSI framework can configure </w:t>
      </w:r>
      <w:r w:rsidR="00176F84">
        <w:t>either CSI-RS or</w:t>
      </w:r>
      <w:r w:rsidR="009F5AF9">
        <w:t xml:space="preserve"> SRS.</w:t>
      </w:r>
    </w:p>
    <w:p w14:paraId="6A805F5E" w14:textId="4E87F547" w:rsidR="00B67AE9" w:rsidRDefault="00414CA5" w:rsidP="006873A0">
      <w:pPr>
        <w:pStyle w:val="Style1"/>
        <w:ind w:firstLine="0"/>
      </w:pPr>
      <w:r w:rsidRPr="006873A0">
        <w:rPr>
          <w:b/>
        </w:rPr>
        <w:t>Proposal 3:</w:t>
      </w:r>
      <w:r>
        <w:t xml:space="preserve"> CSI-RS and SRS</w:t>
      </w:r>
      <w:r w:rsidR="00A41BC6">
        <w:t xml:space="preserve"> </w:t>
      </w:r>
      <w:r w:rsidR="006F641A">
        <w:t xml:space="preserve">(including with zero RS power) </w:t>
      </w:r>
      <w:r w:rsidR="00A41BC6">
        <w:t xml:space="preserve">should be considered as the measurement </w:t>
      </w:r>
      <w:r w:rsidR="006F641A">
        <w:t>resource</w:t>
      </w:r>
      <w:r w:rsidR="00A41BC6">
        <w:t xml:space="preserve"> for CLI</w:t>
      </w:r>
      <w:r w:rsidR="00E905EB">
        <w:t>.</w:t>
      </w:r>
      <w:r w:rsidR="006F641A">
        <w:t xml:space="preserve"> </w:t>
      </w:r>
      <w:r w:rsidR="005610E7">
        <w:t>The measurement metric of RSRP can be configured in the reporting setting for CLI measurement.</w:t>
      </w:r>
    </w:p>
    <w:p w14:paraId="33DE5804" w14:textId="77777777" w:rsidR="00E905EB" w:rsidRDefault="00E905EB" w:rsidP="00B67AE9">
      <w:pPr>
        <w:rPr>
          <w:lang w:eastAsia="ko-KR"/>
        </w:rPr>
      </w:pPr>
    </w:p>
    <w:p w14:paraId="7CB9C1E9" w14:textId="750ED334" w:rsidR="00414CA5" w:rsidRPr="009F5AF9" w:rsidRDefault="009F5AF9" w:rsidP="00B67AE9">
      <w:pPr>
        <w:rPr>
          <w:b/>
          <w:u w:val="single"/>
          <w:lang w:eastAsia="ko-KR"/>
        </w:rPr>
      </w:pPr>
      <w:r w:rsidRPr="009F5AF9">
        <w:rPr>
          <w:b/>
          <w:u w:val="single"/>
          <w:lang w:eastAsia="ko-KR"/>
        </w:rPr>
        <w:t>Identification of victim and aggressor (CLI source) nodes</w:t>
      </w:r>
    </w:p>
    <w:p w14:paraId="11848B52" w14:textId="7F695E21" w:rsidR="00181C74" w:rsidRDefault="00176F84" w:rsidP="00821F7B">
      <w:pPr>
        <w:pStyle w:val="Style1"/>
      </w:pPr>
      <w:r>
        <w:t xml:space="preserve">Another </w:t>
      </w:r>
      <w:r w:rsidR="00E905EB">
        <w:t>potential specification impact for CLI mitigation is the support of identification of victim and aggressor</w:t>
      </w:r>
      <w:r w:rsidR="00DD035D">
        <w:t xml:space="preserve"> nodes.</w:t>
      </w:r>
      <w:r w:rsidR="00E1154B">
        <w:t xml:space="preserve"> Since the network will know the exact resources that the UE used to produce a measurement result, it would possible to some extent that through network coordination the network can determine the source of the CLI. </w:t>
      </w:r>
      <w:r w:rsidR="00821F7B">
        <w:t xml:space="preserve">For example, if there is a coordination beforehand between two cells that UE A of one cell is schedule to transmit a SRS in a certain resource, the other cell can configure its UE B to measure the SRS resource of UE A and report the interference measurement. If the interference level observed is high, the victim and the aggressor UEs can be identified by the network. Likewise, identification of victim and aggressor BSs can be done through network coordination </w:t>
      </w:r>
      <w:r w:rsidR="00C858CA">
        <w:t xml:space="preserve">of measurement resources </w:t>
      </w:r>
      <w:r w:rsidR="00821F7B">
        <w:t xml:space="preserve">and measurement at a potential victim BS. </w:t>
      </w:r>
    </w:p>
    <w:p w14:paraId="2C2D1B48" w14:textId="25E12F44" w:rsidR="00E1154B" w:rsidRPr="00B67AE9" w:rsidRDefault="00E1154B" w:rsidP="00E1154B">
      <w:pPr>
        <w:pStyle w:val="Style1"/>
        <w:ind w:firstLine="0"/>
      </w:pPr>
      <w:r w:rsidRPr="00821F7B">
        <w:rPr>
          <w:b/>
        </w:rPr>
        <w:t>Observation 4:</w:t>
      </w:r>
      <w:r>
        <w:t xml:space="preserve"> Identification of victim and aggressor</w:t>
      </w:r>
      <w:r w:rsidR="00AA29EB">
        <w:t xml:space="preserve"> CLI source can be done through network coordination of measurement resources and measurement at the potential victim node.</w:t>
      </w:r>
      <w:r>
        <w:t xml:space="preserve">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gNBs)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4484B68B"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gNB (DL-to-UL </w:t>
      </w:r>
      <w:r w:rsidR="00635324">
        <w:t>CLI</w:t>
      </w:r>
      <w:r w:rsidRPr="00F5543D">
        <w:t xml:space="preserve">) and the UE (UL-to-DL </w:t>
      </w:r>
      <w:r w:rsidR="00635324">
        <w:t>CLI</w:t>
      </w:r>
      <w:r w:rsidRPr="00F5543D">
        <w:t>). It is preferable to consider measurement signal based on an existing physical signal.</w:t>
      </w:r>
    </w:p>
    <w:p w14:paraId="0B544F5C" w14:textId="77777777" w:rsidR="00244D87" w:rsidRDefault="00244D87" w:rsidP="00244D87">
      <w:pPr>
        <w:pStyle w:val="Style1"/>
        <w:ind w:firstLine="0"/>
      </w:pPr>
      <w:r w:rsidRPr="006873A0">
        <w:rPr>
          <w:b/>
        </w:rPr>
        <w:t>Observation 3:</w:t>
      </w:r>
      <w:r>
        <w:t xml:space="preserve"> CLI measurement by the UE can be supported with the CSI framework. This is possible if resource setting of CSI framework can configure either CSI-RS or SRS.</w:t>
      </w:r>
    </w:p>
    <w:p w14:paraId="3C75234F" w14:textId="77777777" w:rsidR="00244D87" w:rsidRDefault="00244D87" w:rsidP="00244D87">
      <w:pPr>
        <w:pStyle w:val="Style1"/>
        <w:ind w:firstLine="0"/>
      </w:pPr>
      <w:r w:rsidRPr="006873A0">
        <w:rPr>
          <w:b/>
        </w:rPr>
        <w:t>Proposal 3:</w:t>
      </w:r>
      <w:r>
        <w:t xml:space="preserve"> CSI-RS and SRS (including with zero RS power) should be considered as the measurement resource for CLI. The measurement metric of RSRP can be configured in the reporting setting for CLI measurement.</w:t>
      </w:r>
    </w:p>
    <w:p w14:paraId="2E9878D4" w14:textId="487B7D5A" w:rsidR="00244D87" w:rsidRDefault="00244D87" w:rsidP="00244D87">
      <w:pPr>
        <w:pStyle w:val="Style1"/>
        <w:ind w:firstLine="0"/>
      </w:pPr>
      <w:r w:rsidRPr="00821F7B">
        <w:rPr>
          <w:b/>
        </w:rPr>
        <w:t>Observation 4:</w:t>
      </w:r>
      <w:r>
        <w:t xml:space="preserve"> Identification of victim and aggressor CLI source can be done through network coordination of measurement resources and measurement at the potential victim node.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414CA5">
      <w:pPr>
        <w:pStyle w:val="ListParagraph"/>
        <w:numPr>
          <w:ilvl w:val="0"/>
          <w:numId w:val="1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lastRenderedPageBreak/>
        <w:t>R1-1612560</w:t>
      </w:r>
      <w:r w:rsidR="008A009D">
        <w:rPr>
          <w:rFonts w:eastAsia="MS Mincho"/>
          <w:lang w:eastAsia="ja-JP"/>
        </w:rPr>
        <w:t xml:space="preserve"> Views on NR Duplexing, Samsung</w:t>
      </w:r>
    </w:p>
    <w:p w14:paraId="5B2D48A0" w14:textId="7D55162F" w:rsidR="00DA0F6B" w:rsidRPr="003B10C9" w:rsidRDefault="00F81641" w:rsidP="00DA0F6B">
      <w:pPr>
        <w:pStyle w:val="ListParagraph"/>
        <w:numPr>
          <w:ilvl w:val="0"/>
          <w:numId w:val="19"/>
        </w:numPr>
        <w:spacing w:after="0" w:line="360" w:lineRule="auto"/>
        <w:ind w:leftChars="0"/>
        <w:jc w:val="both"/>
        <w:rPr>
          <w:rFonts w:eastAsia="MS Mincho"/>
          <w:lang w:eastAsia="ja-JP"/>
        </w:rPr>
      </w:pPr>
      <w:r>
        <w:rPr>
          <w:rFonts w:eastAsia="MS Mincho"/>
          <w:lang w:eastAsia="ja-JP"/>
        </w:rPr>
        <w:t>R1-1705345</w:t>
      </w:r>
      <w:r w:rsidR="00414CA5">
        <w:rPr>
          <w:rFonts w:eastAsia="MS Mincho"/>
          <w:lang w:eastAsia="ja-JP"/>
        </w:rPr>
        <w:t xml:space="preserve"> Refinement on CSI Acquisition Framework, Samsung</w:t>
      </w:r>
    </w:p>
    <w:sectPr w:rsidR="00DA0F6B" w:rsidRPr="003B10C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70BA3" w14:textId="77777777" w:rsidR="00157D9E" w:rsidRDefault="00157D9E">
      <w:r>
        <w:separator/>
      </w:r>
    </w:p>
  </w:endnote>
  <w:endnote w:type="continuationSeparator" w:id="0">
    <w:p w14:paraId="088B5185" w14:textId="77777777" w:rsidR="00157D9E" w:rsidRDefault="0015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829A7" w14:textId="77777777" w:rsidR="00157D9E" w:rsidRDefault="00157D9E">
      <w:r>
        <w:separator/>
      </w:r>
    </w:p>
  </w:footnote>
  <w:footnote w:type="continuationSeparator" w:id="0">
    <w:p w14:paraId="2DB5469F" w14:textId="77777777" w:rsidR="00157D9E" w:rsidRDefault="00157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A5946"/>
    <w:multiLevelType w:val="hybridMultilevel"/>
    <w:tmpl w:val="26C6009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 w:numId="19">
    <w:abstractNumId w:val="18"/>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9C4"/>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57D9E"/>
    <w:rsid w:val="00160200"/>
    <w:rsid w:val="001622AD"/>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76F84"/>
    <w:rsid w:val="001801D3"/>
    <w:rsid w:val="00180AD4"/>
    <w:rsid w:val="00181899"/>
    <w:rsid w:val="00181C74"/>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0A67"/>
    <w:rsid w:val="001E2551"/>
    <w:rsid w:val="001E2D35"/>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50B"/>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D87"/>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16BA"/>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4E15"/>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10C9"/>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2BD6"/>
    <w:rsid w:val="00414844"/>
    <w:rsid w:val="004149D5"/>
    <w:rsid w:val="00414CA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4A4"/>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5C"/>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10E7"/>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4C11"/>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CB8"/>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3A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41A"/>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B71"/>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1F7B"/>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AF9"/>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BC6"/>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3B2B"/>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29EB"/>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1287"/>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67AE9"/>
    <w:rsid w:val="00B70650"/>
    <w:rsid w:val="00B7077E"/>
    <w:rsid w:val="00B712A8"/>
    <w:rsid w:val="00B71576"/>
    <w:rsid w:val="00B71CD5"/>
    <w:rsid w:val="00B71D72"/>
    <w:rsid w:val="00B73063"/>
    <w:rsid w:val="00B73C8D"/>
    <w:rsid w:val="00B767F0"/>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B34"/>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58CA"/>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C7A"/>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D9C"/>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35D"/>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54B"/>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5F1E"/>
    <w:rsid w:val="00E560FE"/>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5E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2694"/>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0C08"/>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641"/>
    <w:rsid w:val="00F82A79"/>
    <w:rsid w:val="00F8318B"/>
    <w:rsid w:val="00F83C00"/>
    <w:rsid w:val="00F84490"/>
    <w:rsid w:val="00F85DC0"/>
    <w:rsid w:val="00F866FB"/>
    <w:rsid w:val="00F9004C"/>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BC490-3574-4398-A5C5-E9F49AC4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32</cp:revision>
  <cp:lastPrinted>2012-03-15T10:36:00Z</cp:lastPrinted>
  <dcterms:created xsi:type="dcterms:W3CDTF">2017-03-23T14:18:00Z</dcterms:created>
  <dcterms:modified xsi:type="dcterms:W3CDTF">2017-03-25T05:31:00Z</dcterms:modified>
</cp:coreProperties>
</file>